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57" w:rsidRPr="007F5157" w:rsidRDefault="007F5157" w:rsidP="007F515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</w:pPr>
      <w:r w:rsidRPr="007F5157"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  <w:t>ВАЖЛИВО! До уваги громадян України!</w:t>
      </w:r>
    </w:p>
    <w:p w:rsidR="007F5157" w:rsidRDefault="00851484" w:rsidP="007F515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</w:pPr>
      <w:r w:rsidRPr="007F5157">
        <w:rPr>
          <w:rFonts w:ascii="inherit" w:eastAsia="Times New Roman" w:hAnsi="inherit" w:cs="Segoe UI Historic"/>
          <w:b/>
          <w:color w:val="050505"/>
          <w:sz w:val="23"/>
          <w:szCs w:val="23"/>
          <w:lang w:val="ru-RU" w:eastAsia="pl-PL"/>
        </w:rPr>
        <w:t>КОНСУЛЬСТВО УКРАЇНИ В ГДАНСЬКУ</w:t>
      </w:r>
    </w:p>
    <w:p w:rsidR="007F5157" w:rsidRDefault="007F5157" w:rsidP="007F515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</w:pPr>
      <w:r w:rsidRPr="007F5157"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  <w:t xml:space="preserve">ініціює </w:t>
      </w:r>
      <w:r w:rsidR="00851484" w:rsidRPr="007F5157">
        <w:rPr>
          <w:rFonts w:ascii="inherit" w:eastAsia="Times New Roman" w:hAnsi="inherit" w:cs="Segoe UI Historic"/>
          <w:b/>
          <w:color w:val="050505"/>
          <w:sz w:val="23"/>
          <w:szCs w:val="23"/>
          <w:lang w:val="ru-RU" w:eastAsia="pl-PL"/>
        </w:rPr>
        <w:t>ВИЇЗНІ КОНСУЛЬСЬКІ ОБСЛУГОВУВАННЯ</w:t>
      </w:r>
      <w:r w:rsidR="00851484" w:rsidRPr="007F5157"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  <w:t xml:space="preserve"> </w:t>
      </w:r>
      <w:r w:rsidRPr="007F5157"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  <w:t>громадян України</w:t>
      </w:r>
    </w:p>
    <w:p w:rsidR="007F5157" w:rsidRDefault="007F5157" w:rsidP="007F515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</w:pPr>
      <w:r w:rsidRPr="007F5157"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  <w:t>у Поморському, Західнопоморському, Куявсько-Поморському та Вармінсько-Мазурському воєводствах.</w:t>
      </w:r>
    </w:p>
    <w:p w:rsidR="00AA3495" w:rsidRDefault="00AA3495" w:rsidP="007F515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</w:pPr>
    </w:p>
    <w:p w:rsidR="007F5157" w:rsidRDefault="007F5157" w:rsidP="007F51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</w:pPr>
      <w:r w:rsidRPr="007F5157"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  <w:t>В рамках виїзних консульських обслуговувань громадяни України зможуть звернутися з питань:</w:t>
      </w:r>
    </w:p>
    <w:p w:rsidR="00AA3495" w:rsidRPr="007F5157" w:rsidRDefault="00AA3495" w:rsidP="007F51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</w:pPr>
    </w:p>
    <w:p w:rsidR="007F5157" w:rsidRPr="007F5157" w:rsidRDefault="007F5157" w:rsidP="007F51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</w:pPr>
      <w:r w:rsidRPr="007F5157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>
            <wp:extent cx="152400" cy="152400"/>
            <wp:effectExtent l="0" t="0" r="0" b="0"/>
            <wp:docPr id="6" name="Obraz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157"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  <w:t xml:space="preserve">продовження строку дії закордонного паспорта, </w:t>
      </w:r>
    </w:p>
    <w:p w:rsidR="007F5157" w:rsidRPr="007F5157" w:rsidRDefault="007F5157" w:rsidP="007F51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</w:pPr>
      <w:r w:rsidRPr="007F5157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>
            <wp:extent cx="152400" cy="152400"/>
            <wp:effectExtent l="0" t="0" r="0" b="0"/>
            <wp:docPr id="5" name="Obraz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157"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  <w:t xml:space="preserve">внесення інформації про дитину до паспортного документа батьків, </w:t>
      </w:r>
    </w:p>
    <w:p w:rsidR="007F5157" w:rsidRPr="007F5157" w:rsidRDefault="007F5157" w:rsidP="007F51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</w:pPr>
      <w:r w:rsidRPr="007F5157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>
            <wp:extent cx="152400" cy="152400"/>
            <wp:effectExtent l="0" t="0" r="0" b="0"/>
            <wp:docPr id="4" name="Obraz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157"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  <w:t xml:space="preserve">видачі довідок, що посвідчують особу, </w:t>
      </w:r>
    </w:p>
    <w:p w:rsidR="007F5157" w:rsidRPr="007F5157" w:rsidRDefault="007F5157" w:rsidP="007F51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</w:pPr>
      <w:r w:rsidRPr="007F5157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>
            <wp:extent cx="152400" cy="152400"/>
            <wp:effectExtent l="0" t="0" r="0" b="0"/>
            <wp:docPr id="3" name="Obraz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157"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  <w:t>взяття на консульський облік,</w:t>
      </w:r>
    </w:p>
    <w:p w:rsidR="007F5157" w:rsidRDefault="00AA3495" w:rsidP="007F51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</w:pPr>
      <w:r w:rsidRPr="00053379">
        <w:pict>
          <v:shape id="Obraz 2" o:spid="_x0000_i1078" type="#_x0000_t75" alt="🔹" style="width:12pt;height:12pt;visibility:visible;mso-wrap-style:square">
            <v:imagedata r:id="rId6" o:title="🔹"/>
          </v:shape>
        </w:pict>
      </w:r>
      <w:r w:rsidR="007F5157" w:rsidRPr="007F5157"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  <w:t xml:space="preserve">надання консультацій з консульських питань, які виникають у громадян України, які прибули до Республіки Польща з 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  <w:t>України в умовах війни</w:t>
      </w:r>
    </w:p>
    <w:p w:rsidR="00AA3495" w:rsidRDefault="00AA3495" w:rsidP="007F51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</w:pPr>
    </w:p>
    <w:p w:rsidR="007F5157" w:rsidRPr="007F5157" w:rsidRDefault="007F5157" w:rsidP="007F51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</w:pPr>
      <w:r w:rsidRPr="007F5157"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  <w:t>Прийом громадян України здійснюється у порядку живої черги.</w:t>
      </w:r>
    </w:p>
    <w:p w:rsidR="007F5157" w:rsidRPr="007F5157" w:rsidRDefault="007F5157" w:rsidP="007F51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</w:pPr>
      <w:r w:rsidRPr="007F5157"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  <w:t>З переліком документів, які необхідно подавати для вчинення вищезазначених консульських дій можна ознайомитися на сайті Консульства України в Гданську</w:t>
      </w:r>
    </w:p>
    <w:p w:rsidR="00637825" w:rsidRPr="00637825" w:rsidRDefault="00637825" w:rsidP="00637825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  <w:lang w:val="ru-RU"/>
        </w:rPr>
      </w:pPr>
      <w:r w:rsidRPr="00637825">
        <w:rPr>
          <w:rFonts w:ascii="inherit" w:hAnsi="inherit" w:cs="Segoe UI Historic"/>
          <w:color w:val="050505"/>
          <w:sz w:val="23"/>
          <w:szCs w:val="23"/>
          <w:lang w:val="ru-RU"/>
        </w:rPr>
        <w:t xml:space="preserve">- </w:t>
      </w:r>
      <w:hyperlink r:id="rId7" w:tgtFrame="_blank" w:history="1">
        <w:r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</w:rPr>
          <w:t>https</w:t>
        </w:r>
        <w:r w:rsidRPr="00637825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  <w:lang w:val="ru-RU"/>
          </w:rPr>
          <w:t>://</w:t>
        </w:r>
        <w:r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</w:rPr>
          <w:t>cutt</w:t>
        </w:r>
        <w:r w:rsidRPr="00637825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  <w:lang w:val="ru-RU"/>
          </w:rPr>
          <w:t>.</w:t>
        </w:r>
        <w:r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</w:rPr>
          <w:t>ly</w:t>
        </w:r>
        <w:r w:rsidRPr="00637825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  <w:lang w:val="ru-RU"/>
          </w:rPr>
          <w:t>/</w:t>
        </w:r>
        <w:proofErr w:type="spellStart"/>
        <w:r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</w:rPr>
          <w:t>wSYefXV</w:t>
        </w:r>
        <w:proofErr w:type="spellEnd"/>
      </w:hyperlink>
      <w:r w:rsidRPr="00637825">
        <w:rPr>
          <w:rFonts w:ascii="inherit" w:hAnsi="inherit" w:cs="Segoe UI Historic"/>
          <w:color w:val="050505"/>
          <w:sz w:val="23"/>
          <w:szCs w:val="23"/>
          <w:lang w:val="ru-RU"/>
        </w:rPr>
        <w:t xml:space="preserve"> </w:t>
      </w:r>
    </w:p>
    <w:p w:rsidR="00637825" w:rsidRPr="00637825" w:rsidRDefault="00637825" w:rsidP="00637825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  <w:lang w:val="ru-RU"/>
        </w:rPr>
      </w:pPr>
      <w:r w:rsidRPr="00637825">
        <w:rPr>
          <w:rFonts w:ascii="inherit" w:hAnsi="inherit" w:cs="Segoe UI Historic"/>
          <w:color w:val="050505"/>
          <w:sz w:val="23"/>
          <w:szCs w:val="23"/>
          <w:lang w:val="ru-RU"/>
        </w:rPr>
        <w:t xml:space="preserve">- </w:t>
      </w:r>
      <w:hyperlink r:id="rId8" w:tgtFrame="_blank" w:history="1">
        <w:r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</w:rPr>
          <w:t>https</w:t>
        </w:r>
        <w:r w:rsidRPr="00637825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  <w:lang w:val="ru-RU"/>
          </w:rPr>
          <w:t>://</w:t>
        </w:r>
        <w:r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</w:rPr>
          <w:t>cutt</w:t>
        </w:r>
        <w:r w:rsidRPr="00637825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  <w:lang w:val="ru-RU"/>
          </w:rPr>
          <w:t>.</w:t>
        </w:r>
        <w:r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</w:rPr>
          <w:t>ly</w:t>
        </w:r>
        <w:r w:rsidRPr="00637825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  <w:lang w:val="ru-RU"/>
          </w:rPr>
          <w:t>/6</w:t>
        </w:r>
        <w:r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</w:rPr>
          <w:t>SYexY</w:t>
        </w:r>
        <w:r w:rsidRPr="00637825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  <w:lang w:val="ru-RU"/>
          </w:rPr>
          <w:t>8</w:t>
        </w:r>
      </w:hyperlink>
    </w:p>
    <w:p w:rsidR="00637825" w:rsidRPr="00637825" w:rsidRDefault="00637825" w:rsidP="00637825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  <w:lang w:val="ru-RU"/>
        </w:rPr>
      </w:pPr>
      <w:hyperlink r:id="rId9" w:tgtFrame="_blank" w:history="1">
        <w:r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</w:rPr>
          <w:t>https</w:t>
        </w:r>
        <w:r w:rsidRPr="00637825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  <w:lang w:val="ru-RU"/>
          </w:rPr>
          <w:t>://</w:t>
        </w:r>
        <w:r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</w:rPr>
          <w:t>gdansk</w:t>
        </w:r>
        <w:r w:rsidRPr="00637825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  <w:lang w:val="ru-RU"/>
          </w:rPr>
          <w:t>.</w:t>
        </w:r>
        <w:r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</w:rPr>
          <w:t>mfa</w:t>
        </w:r>
        <w:r w:rsidRPr="00637825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  <w:lang w:val="ru-RU"/>
          </w:rPr>
          <w:t>.</w:t>
        </w:r>
        <w:r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</w:rPr>
          <w:t>gov</w:t>
        </w:r>
        <w:r w:rsidRPr="00637825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  <w:lang w:val="ru-RU"/>
          </w:rPr>
          <w:t>.</w:t>
        </w:r>
        <w:r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</w:rPr>
          <w:t>ua</w:t>
        </w:r>
        <w:r w:rsidRPr="00637825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  <w:lang w:val="ru-RU"/>
          </w:rPr>
          <w:t>/.../</w:t>
        </w:r>
        <w:r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</w:rPr>
          <w:t>viyizni</w:t>
        </w:r>
        <w:r w:rsidRPr="00637825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  <w:lang w:val="ru-RU"/>
          </w:rPr>
          <w:t>-</w:t>
        </w:r>
        <w:r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</w:rPr>
          <w:t>konsulski</w:t>
        </w:r>
        <w:r w:rsidRPr="00637825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  <w:lang w:val="ru-RU"/>
          </w:rPr>
          <w:t>...</w:t>
        </w:r>
      </w:hyperlink>
      <w:r w:rsidRPr="00637825">
        <w:rPr>
          <w:rFonts w:ascii="inherit" w:hAnsi="inherit" w:cs="Segoe UI Historic"/>
          <w:color w:val="050505"/>
          <w:sz w:val="23"/>
          <w:szCs w:val="23"/>
          <w:lang w:val="ru-RU"/>
        </w:rPr>
        <w:t xml:space="preserve"> </w:t>
      </w:r>
    </w:p>
    <w:p w:rsidR="007F5157" w:rsidRDefault="007F5157">
      <w:pPr>
        <w:rPr>
          <w:lang w:val="ru-RU"/>
        </w:rPr>
      </w:pPr>
      <w:r>
        <w:rPr>
          <w:noProof/>
          <w:lang w:eastAsia="pl-PL"/>
        </w:rPr>
        <w:drawing>
          <wp:inline distT="0" distB="0" distL="0" distR="0" wp14:anchorId="07B2665E" wp14:editId="3CE12DEA">
            <wp:extent cx="6736080" cy="5077127"/>
            <wp:effectExtent l="0" t="0" r="762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45014" cy="508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5157" w:rsidSect="007F51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alt="🔹" style="width:18pt;height:18pt;visibility:visible;mso-wrap-style:square" o:bullet="t">
        <v:imagedata r:id="rId1" o:title="🔹"/>
      </v:shape>
    </w:pict>
  </w:numPicBullet>
  <w:numPicBullet w:numPicBulletId="1">
    <w:pict>
      <v:shape id="_x0000_i1054" type="#_x0000_t75" alt="⚠️" style="width:18pt;height:18pt;visibility:visible;mso-wrap-style:square" o:bullet="t">
        <v:imagedata r:id="rId2" o:title="⚠️"/>
      </v:shape>
    </w:pict>
  </w:numPicBullet>
  <w:numPicBullet w:numPicBulletId="2">
    <w:pict>
      <v:shape id="_x0000_i1055" type="#_x0000_t75" alt="🔴" style="width:18pt;height:18pt;visibility:visible;mso-wrap-style:square" o:bullet="t">
        <v:imagedata r:id="rId3" o:title="🔴"/>
      </v:shape>
    </w:pict>
  </w:numPicBullet>
  <w:numPicBullet w:numPicBulletId="3">
    <w:pict>
      <v:shape id="_x0000_i1056" type="#_x0000_t75" alt="✔️" style="width:18pt;height:18pt;visibility:visible;mso-wrap-style:square" o:bullet="t">
        <v:imagedata r:id="rId4" o:title="✔️"/>
      </v:shape>
    </w:pict>
  </w:numPicBullet>
  <w:abstractNum w:abstractNumId="0" w15:restartNumberingAfterBreak="0">
    <w:nsid w:val="03B43D1E"/>
    <w:multiLevelType w:val="hybridMultilevel"/>
    <w:tmpl w:val="EE0016E8"/>
    <w:lvl w:ilvl="0" w:tplc="078CCA8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68F2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ACDA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AE4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BC4B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C8E9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461D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309B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2EBB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32F77B5"/>
    <w:multiLevelType w:val="hybridMultilevel"/>
    <w:tmpl w:val="6D5E14BC"/>
    <w:lvl w:ilvl="0" w:tplc="AF24932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6E1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5C94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5CB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3A67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D215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E076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A4F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4ADD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B6B4400"/>
    <w:multiLevelType w:val="hybridMultilevel"/>
    <w:tmpl w:val="0874947E"/>
    <w:lvl w:ilvl="0" w:tplc="36A23A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CB4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E45B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FC72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0F5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92C4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E2DB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043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86A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CE8243F"/>
    <w:multiLevelType w:val="hybridMultilevel"/>
    <w:tmpl w:val="7F2659B0"/>
    <w:lvl w:ilvl="0" w:tplc="A74A6C0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9011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163B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AD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5A25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46A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4836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F638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72CD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57"/>
    <w:rsid w:val="000514D4"/>
    <w:rsid w:val="003D4D39"/>
    <w:rsid w:val="00637825"/>
    <w:rsid w:val="007F5157"/>
    <w:rsid w:val="00851484"/>
    <w:rsid w:val="00AA3495"/>
    <w:rsid w:val="00AB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F00F4"/>
  <w15:chartTrackingRefBased/>
  <w15:docId w15:val="{7DB6CA9D-A4D2-4611-9F68-2A431DEE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349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7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4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00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439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25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647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1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96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45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6SYexY8?fbclid=IwAR1rDpeY6Hkthe6WhC2wp3s9-yo9qq77jb2WNLKEBZJmQOeIiwmseyQ9-C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cutt.ly%2FwSYefXV%3Ffbclid%3DIwAR0AV5WUfVJb1Ykl-7C0xKAkEFi7dlfeLG6_3Mr5ty95uKX88U8TVyUYDcI&amp;h=AT2Qld3D3X7rylztZxeOWqqQXfG3YA0qWSVSHPyMStDLNYHNiogg11po6ekImxpobXb2fOUGllSRQk5v8MrgqwwV2JZWKtuKMJ1e-VmHAvMvjRVFnRJ-QEddr7pJiBhjc3w6&amp;__tn__=-UK-y-R&amp;c%5b0%5d=AT1XaiOtUCnPMFAR6GZkolIk1DLReqGww054UX0O5SdVNC9Z7cHu5M-5gOWXvf4wx8ITCPfq2G2uo4A1dHpkaNz0iGLb4k4sK8W-UERqCSvjY7LK7sZBsDeiIoc1wFashMq5tCUDnTFBH-LnRj80numab1cJdo9wxbM52mA1aXjMLwXbmXcHiNG0z17HgGOgDUZxEfdw3drsM45F2SSB9r-tsvRnsJVIU8xolJF9NjIoWMP1CI6s0J6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image" Target="media/image5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gdansk.mfa.gov.ua/news/viyizni-konsulski-obslugovuvannya-gromadyan-ukrayini-u-pomorskomu-zahidnopomorskomu-kuyavsko-pomorskomu-ta-varminsko-mazurskomu-voyevodstvah?fbclid=IwAR0PzHLX8g8h0Jt_sNyPg-bwnZu2JzaTiAwQMATNv297yJ5B8e33r2yCtM0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Kopiika</dc:creator>
  <cp:keywords/>
  <dc:description/>
  <cp:lastModifiedBy>Olha Kopiika</cp:lastModifiedBy>
  <cp:revision>2</cp:revision>
  <dcterms:created xsi:type="dcterms:W3CDTF">2022-03-23T10:15:00Z</dcterms:created>
  <dcterms:modified xsi:type="dcterms:W3CDTF">2022-03-23T10:15:00Z</dcterms:modified>
</cp:coreProperties>
</file>